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24789" w14:textId="3B9087ED" w:rsidR="003D670A" w:rsidRPr="003D670A" w:rsidRDefault="003D670A" w:rsidP="003D670A">
      <w:pPr>
        <w:pStyle w:val="Title"/>
      </w:pPr>
      <w:r w:rsidRPr="003D670A">
        <w:rPr>
          <w:rFonts w:ascii="Segoe UI Emoji" w:hAnsi="Segoe UI Emoji" w:cs="Segoe UI Emoji"/>
          <w:b/>
          <w:color w:val="C1E4F5" w:themeColor="accent1" w:themeTint="33"/>
          <w:sz w:val="72"/>
          <w:szCs w:val="72"/>
        </w:rPr>
        <w:t>📚</w:t>
      </w:r>
      <w:r w:rsidRPr="003D670A">
        <w:rPr>
          <w:rFonts w:ascii="Bahnschrift" w:eastAsia="Times New Roman" w:hAnsi="Bahnschrift"/>
          <w:color w:val="FF0000"/>
        </w:rPr>
        <w:t xml:space="preserve"> </w:t>
      </w:r>
      <w:r w:rsidRPr="003D670A">
        <w:t>Arsimi Parauniversitar</w:t>
      </w:r>
    </w:p>
    <w:p w14:paraId="635E4C78" w14:textId="0E384C42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b/>
          <w:bCs/>
          <w:sz w:val="22"/>
          <w:szCs w:val="22"/>
        </w:rPr>
        <w:t>Përshkrim i përgjithshëm:</w:t>
      </w:r>
      <w:r w:rsidRPr="00AC7C38">
        <w:rPr>
          <w:rFonts w:ascii="Bahnschrift" w:hAnsi="Bahnschrift"/>
          <w:sz w:val="22"/>
          <w:szCs w:val="22"/>
        </w:rPr>
        <w:t xml:space="preserve"> Arsimi parauniversitar në nivel vendor përfshin shërbimet e arsimit të hershëm (çerdhe dhe kopshte), arsimin bazë 9-vjeçar dhe arsimin e mesëm të përgjithshëm. Kompetencat për administrimin dhe zhvillimin e këtij sektori janë të deleguara te njësitë e vetëqeverisjes vendore sipas Ligjit nr. 139/2015 “Për vetëqeverisjen vendore”. Dy funksionet kryesore që rregullojnë këtë fushë janë: </w:t>
      </w:r>
    </w:p>
    <w:p w14:paraId="33A88750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 - Funksioni 23.11: “Ndërtimin, rehabilitimin dhe mirëmbajtjen e ndërtesave arsimore të sistemit shkollor parauniversitar, me përjashtim të shkollave profesionale.”</w:t>
      </w:r>
    </w:p>
    <w:p w14:paraId="635BDB3B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 Funksioni 23.12: “Administrimin dhe rregullimin e sistemit arsimor parashkollor në kopshte dhe çerdhe.” </w:t>
      </w:r>
    </w:p>
    <w:p w14:paraId="55F65819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>Në këtë kuadër, bashkitë janë përgjegjëse njëkohësisht për aspektet infrastrukturore dhe menaxheriale të institucioneve arsimore nën juridiksionin e tyre. Kjo përfshin ndërtimin dhe mirëmbajtjen e objekteve shkollore (23.11), si dhe administrimin e plotë të sistemit parashkollor (kopshte dhe çerdhe) përmes funksionit 23.12, që përfshin menaxhimin e stafit ndihmës, mbështetjen logjistike dhe rregullimin funksional të shërbimit.</w:t>
      </w:r>
    </w:p>
    <w:p w14:paraId="669EA5F9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Sektori I arsimit parauniversitar prezantohet me 20 tregues dhe 9 nentregues. </w:t>
      </w:r>
    </w:p>
    <w:p w14:paraId="6F523B10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>Në aspektin e infrastrukturës dhe mirëmbajtjes së godinave arsimore çerdhe, kopshte dhe shkolla 9-vjeçare janë 100% të mirëmbajtura (pa ndryshim). Numri i godinave arsimore sipas nivelit arsimor ka mbetur i pandryshuar. Kjo tregon një situatë të qëndrueshme të në mirëmbajtje dhe në garantimin e infrastrukturës së nevojshme për zhvillimin e procesit mësimor.</w:t>
      </w:r>
    </w:p>
    <w:p w14:paraId="40B0CD73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>Në aspektin e Burimeve Njerëzore dhe kapaciteteve kemi treguesit:</w:t>
      </w:r>
    </w:p>
    <w:p w14:paraId="59C67956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Raporti nxënës/mësues në shkolla 9-vjeçare paraqitet në ulje nga 14.64 </w:t>
      </w:r>
      <w:r w:rsidRPr="00AC7C38">
        <w:rPr>
          <w:rFonts w:ascii="Arial" w:hAnsi="Arial" w:cs="Arial"/>
          <w:sz w:val="22"/>
          <w:szCs w:val="22"/>
        </w:rPr>
        <w:t>→</w:t>
      </w:r>
      <w:r w:rsidRPr="00AC7C38">
        <w:rPr>
          <w:rFonts w:ascii="Bahnschrift" w:hAnsi="Bahnschrift"/>
          <w:sz w:val="22"/>
          <w:szCs w:val="22"/>
        </w:rPr>
        <w:t xml:space="preserve"> 14.26 (-0.38pp). Numri mesatar i nxënësve në një klasë të shkollës 9- vjeçare publike është ulur me -5.87%. Numri mesatar i fëmijëve në një klasë të kopshtit publik paraqet një ulje të lehtë me -2.83%. Edhe treguesi punonjës mbështetës për shkollë 9 vjeçare ka ngelur i pandryshuar.</w:t>
      </w:r>
    </w:p>
    <w:p w14:paraId="2E29B9CD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>Këto tregues në rënie lidhen me uljen e numrit të nxënësve në shkolla dhe kopshte. Në vetëvete mund të tregojë edhe rritje të cilësisë në mësimdhënie.</w:t>
      </w:r>
    </w:p>
    <w:p w14:paraId="11C9B3FC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Shkalla e rregjistrimit në çerdhe publike paraqet një rënie të lehtë(-0.06pp) nga 3.71 </w:t>
      </w:r>
      <w:r w:rsidRPr="00AC7C38">
        <w:rPr>
          <w:rFonts w:ascii="Arial" w:hAnsi="Arial" w:cs="Arial"/>
          <w:sz w:val="22"/>
          <w:szCs w:val="22"/>
        </w:rPr>
        <w:t>→</w:t>
      </w:r>
      <w:r w:rsidRPr="00AC7C38">
        <w:rPr>
          <w:rFonts w:ascii="Bahnschrift" w:hAnsi="Bahnschrift"/>
          <w:sz w:val="22"/>
          <w:szCs w:val="22"/>
        </w:rPr>
        <w:t xml:space="preserve">3.65. Kjo shoqërohet edhe me rritje ndjeshme tek djemtë +31.22% dhe ulje tek vajzat -25.99%.  </w:t>
      </w:r>
    </w:p>
    <w:p w14:paraId="020A7B1B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Shkalla e rregjistrimit në kopshte publike dhe private që përfaqësohet vetëm me kopshtet publike ka pësuar rënie 32.09 </w:t>
      </w:r>
      <w:r w:rsidRPr="00AC7C38">
        <w:rPr>
          <w:rFonts w:ascii="Arial" w:hAnsi="Arial" w:cs="Arial"/>
          <w:sz w:val="22"/>
          <w:szCs w:val="22"/>
        </w:rPr>
        <w:t>→</w:t>
      </w:r>
      <w:r w:rsidRPr="00AC7C38">
        <w:rPr>
          <w:rFonts w:ascii="Bahnschrift" w:hAnsi="Bahnschrift"/>
          <w:sz w:val="22"/>
          <w:szCs w:val="22"/>
        </w:rPr>
        <w:t xml:space="preserve"> 31.28 (-0.81pp), pa u shoq</w:t>
      </w:r>
      <w:r w:rsidRPr="00AC7C38">
        <w:rPr>
          <w:rFonts w:ascii="Bahnschrift" w:hAnsi="Bahnschrift" w:cs="Bahnschrift"/>
          <w:sz w:val="22"/>
          <w:szCs w:val="22"/>
        </w:rPr>
        <w:t>ë</w:t>
      </w:r>
      <w:r w:rsidRPr="00AC7C38">
        <w:rPr>
          <w:rFonts w:ascii="Bahnschrift" w:hAnsi="Bahnschrift"/>
          <w:sz w:val="22"/>
          <w:szCs w:val="22"/>
        </w:rPr>
        <w:t>ruar me diferenca t</w:t>
      </w:r>
      <w:r w:rsidRPr="00AC7C38">
        <w:rPr>
          <w:rFonts w:ascii="Bahnschrift" w:hAnsi="Bahnschrift" w:cs="Bahnschrift"/>
          <w:sz w:val="22"/>
          <w:szCs w:val="22"/>
        </w:rPr>
        <w:t>ë</w:t>
      </w:r>
      <w:r w:rsidRPr="00AC7C38">
        <w:rPr>
          <w:rFonts w:ascii="Bahnschrift" w:hAnsi="Bahnschrift"/>
          <w:sz w:val="22"/>
          <w:szCs w:val="22"/>
        </w:rPr>
        <w:t xml:space="preserve"> dukshme gjinore. </w:t>
      </w:r>
    </w:p>
    <w:p w14:paraId="672162E5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Raporti fëmijë-mësues në kopshte publike ka pësuar ulje 15.17 në 14.07 nxënës për mësues. </w:t>
      </w:r>
    </w:p>
    <w:p w14:paraId="06DBCBDB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lastRenderedPageBreak/>
        <w:t xml:space="preserve">Gjatë vitit 2025 është hartuar dhe miratuar Plani Vendor i Arsimit Parauniversitar. </w:t>
      </w:r>
    </w:p>
    <w:p w14:paraId="392840D0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>Si përmbledhje, Sektori i arsimit parauniversitar në Bashkinë Prrenjas paraqet një situatë të qëndrueshme në aspektin e mirëmbajtjes së infrastrukturës dhe organizimit institucional, por shfaq dobësi të theksuara në drejtim të investimeve, financimit dhe aksesit në arsimin parashkollor. Rënia e regjistrimeve dhe mungesa e zgjerimit të kapaciteteve, veçanërisht në çerdhe, përbëjnë sfida kryesore për zhvillimin e qëndrueshëm të sektorit. Gjithashtu, evidentohet nevoja për adresimin e pabarazive gjinore dhe forcimin e politikave mbështetëse për rritjen e përfshirjes në arsim.</w:t>
      </w:r>
    </w:p>
    <w:p w14:paraId="584B4480" w14:textId="77777777" w:rsidR="003D670A" w:rsidRPr="00AC7C38" w:rsidRDefault="003D670A" w:rsidP="003D670A">
      <w:pPr>
        <w:spacing w:beforeAutospacing="1" w:after="100" w:afterAutospacing="1"/>
        <w:jc w:val="both"/>
        <w:rPr>
          <w:rFonts w:ascii="Bahnschrift" w:hAnsi="Bahnschrift"/>
          <w:b/>
          <w:bCs/>
          <w:sz w:val="22"/>
          <w:szCs w:val="22"/>
        </w:rPr>
      </w:pPr>
      <w:r w:rsidRPr="00AC7C38">
        <w:rPr>
          <w:rFonts w:ascii="Bahnschrift" w:hAnsi="Bahnschrift"/>
          <w:b/>
          <w:bCs/>
          <w:sz w:val="22"/>
          <w:szCs w:val="22"/>
        </w:rPr>
        <w:t>Lista e detajuar</w:t>
      </w:r>
    </w:p>
    <w:tbl>
      <w:tblPr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3573"/>
        <w:gridCol w:w="1021"/>
        <w:gridCol w:w="765"/>
        <w:gridCol w:w="765"/>
        <w:gridCol w:w="765"/>
        <w:gridCol w:w="765"/>
        <w:gridCol w:w="765"/>
        <w:gridCol w:w="765"/>
      </w:tblGrid>
      <w:tr w:rsidR="003D670A" w:rsidRPr="00AC7C38" w14:paraId="06236966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5A8FD3A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Lloj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5AB71F0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Emri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3E2F4C2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Njësia Matëse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378A505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Vlera (viti i kaluar)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5039B67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Vlera (viti aktual)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511A7D7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Trendi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004B8CC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Simbol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6D648CA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% Ndryshimi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4573CA4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Semafor</w:t>
            </w:r>
          </w:p>
        </w:tc>
      </w:tr>
      <w:tr w:rsidR="003D670A" w:rsidRPr="00AC7C38" w14:paraId="624E320D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F279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059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Çerdhe të mirëmbajtura kundrejt numrit total të çerdheve publike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C9C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883A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08B9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90B5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49B0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9C5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509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44082F6D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195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F87F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Kopshteve të mirëmbajtura kundrejt numrit total të kopshteve pubike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615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AA3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B94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DDD5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12B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AC95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B577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40970205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03A5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225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Shkolla 9 vjeçare të mirëmbajtura, kundrejt numrit total të shkollave 9 vjeçare publike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0BA9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431E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C04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F7CC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748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93CE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1AB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5E82D286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54E1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6F4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Raporti nxënës/mësues në shkolla 9 vjeçare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A7E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nxënës/mësues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BEEE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14.64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F18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14.26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707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-0.38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9283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E5E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-2.63%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B40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46F5466E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3584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EE12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mesatar i nxënësve në një klasë të shkollës 9 vjeçare publike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07FF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nxënës/klasë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142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13.56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7AAB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12.76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DC48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-0.80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BE9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AC9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-5.87%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772A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70F6143E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BCFC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4C7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Numri mesatar i fëmijëve në një klasë kopshti publik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4D05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nxënës/klasë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570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15.93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D3F1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15.48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A96D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-0.45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D02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553A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-2.83%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53C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5CBA31EA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380A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DFA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Punonjës mbështetës për shkollë 9 vjeçare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0B5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 punonjës mbështetës/shkollë 9 vjeçare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9D90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1.64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6D16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1.64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B642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E3E4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0B4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625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4FDCCB5A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9D27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439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Shkolla 9 vjeçare të rikonstruktuara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F28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72C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FA79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E06C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-1.00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6EAD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C1F2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-100.0</w:t>
            </w:r>
            <w:r w:rsidRPr="00AC7C38">
              <w:rPr>
                <w:rFonts w:ascii="Calibri" w:hAnsi="Calibri" w:cs="Calibri"/>
                <w:sz w:val="22"/>
              </w:rPr>
              <w:lastRenderedPageBreak/>
              <w:t>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5294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lastRenderedPageBreak/>
              <w:t>🔴</w:t>
            </w:r>
          </w:p>
        </w:tc>
      </w:tr>
      <w:tr w:rsidR="003D670A" w:rsidRPr="00AC7C38" w14:paraId="5A7A18E7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217A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176D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Kopshte të rikonstruktuara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82F6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E74F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90E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7D24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56D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E8C8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219F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741F56EA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346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2F2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Raporti i shpenzimeve për institucionet e arsimit parauniversitar kundrejt numrit total të institucioneve  (Mijë Lekë/institucion)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EB6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 Mijë Lekë/institucion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26F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910.60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082F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799.84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E34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-110.76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917E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E5D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-12.16%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F071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0743B3C3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6483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E487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Kopshte ku jane ngritur këshillat e prinderve kundrejt numrit total te kopshteve publike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E44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7887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A80C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AA2B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1134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D920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5E3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7CC10C38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E76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130A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Punonjës mbështetës  për shkollë mesme të përgjithshme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49FD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 punonjës mbështetës/shkollë e mesme 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741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0.67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86E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0.67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AF8A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1E31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149E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583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23A03946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EC32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2282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mesatar i nxënësve në një klasë të arsimit të mesëm të përgjithshëm publik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B50B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nxënës/klasë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4293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21.03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E75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20.32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FDB1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-0.71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4612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F518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-3.35%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C13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67616A39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EC6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DBB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prinderve te informuar ne lidhje me prinderimin pozitiv per femijet 0-3 vjec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4548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3AC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8A3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4E9C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A091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398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E28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2E0B688C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4FF5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4CFB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Raporti I personelit te trajnuar kundrejt numrit total te personelit ne cerdhe (ne %)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1D69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2CF7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D522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B6A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FBF0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E06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F018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70CE6706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930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816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Raporti I çerdheve te furnizuara me material didaktik kundrejt numrit total te çerdheve (ne %)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7608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EB8F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9BB3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0C3C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F1E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01E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BF6F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7E1196CE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56B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2053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Shkalla e regjistrimit në çerdhe publike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FEAC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nxënës/mësues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74B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3.71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C894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3.65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81D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-0.06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6B9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58E7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-1.68%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6784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1DE32278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5A9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63EB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Shkalla e regjistrimit në kopshte publike dhe private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1151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259E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32.09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F271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31.28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7E1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-0.81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FEF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1B1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-2.53%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723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2DBFFBE0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E11B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5A5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Plani Vendor i Arsimit Parauniversitar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876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Po/Jo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7804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0B3D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A10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29C8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↑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AFBD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B83E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🟢</w:t>
            </w:r>
          </w:p>
        </w:tc>
      </w:tr>
      <w:tr w:rsidR="003D670A" w:rsidRPr="00AC7C38" w14:paraId="4912C0BB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E9AB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>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20B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Godina Arsimore sipas nivelit arsimor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C224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681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45.00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23A2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45.00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EF24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08B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876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171A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04917711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8995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F0BB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Shkalla e regjistrimit të vajzave në çerdhe publike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9AB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A190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4.33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F1B2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3.20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797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-1.12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A87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8A7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-25.99%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8AC2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60B6E713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1764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71D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Shkalla e regjistrimit të djemve në çerdhe publike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0275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1ED2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3.10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B69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4.07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D46D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0.97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C39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↑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2A0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31.22%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C29A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🟢</w:t>
            </w:r>
          </w:p>
        </w:tc>
      </w:tr>
      <w:tr w:rsidR="003D670A" w:rsidRPr="00AC7C38" w14:paraId="6442AC46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A40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0C8D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Shkalla e regjistrimit të vajzave në kopshte publike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56BD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115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32.56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E33D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31.93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7A0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-0.62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4DCC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7D9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-1.92%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8FC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69EC012B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DC7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5FD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Shkalla e regjistrimit të djemve në kopshte publike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33FA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EACC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31.63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714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30.64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5AD9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-0.99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0E48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AE54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-3.12%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D7E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2385D7A1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C96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D4FA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Godina Arsimore publike sipas nivelit arsimor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4EF6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8F3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45.00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5B4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45.00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FAF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4EFE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5769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809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3D670A" w:rsidRPr="00AC7C38" w14:paraId="095F5D20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E0CD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37C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Shkalla e regjistrimit  në kopshte publike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9922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9DF5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32.09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9739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31.28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DB5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-0.81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28BF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184F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-2.53%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79F1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  <w:tr w:rsidR="003D670A" w:rsidRPr="00AC7C38" w14:paraId="18325F36" w14:textId="77777777" w:rsidTr="00073F67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43C6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734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Raporti fëmijë-mësues në kopshte publike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D45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nxënës/mësues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147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15.17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645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14.07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07A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-1.10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01AB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↓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CBD8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-7.24%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045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🔴</w:t>
            </w:r>
          </w:p>
        </w:tc>
      </w:tr>
    </w:tbl>
    <w:p w14:paraId="5F7B4E8A" w14:textId="77777777" w:rsidR="003D670A" w:rsidRPr="00AC7C38" w:rsidRDefault="003D670A" w:rsidP="003D670A">
      <w:pPr>
        <w:jc w:val="both"/>
        <w:rPr>
          <w:rFonts w:ascii="Times New Roman" w:hAnsi="Times New Roman" w:cs="Times New Roman"/>
          <w:b/>
        </w:rPr>
      </w:pPr>
    </w:p>
    <w:p w14:paraId="1880FF9E" w14:textId="77777777" w:rsidR="003D670A" w:rsidRPr="00AC7C38" w:rsidRDefault="003D670A" w:rsidP="003D670A">
      <w:pPr>
        <w:jc w:val="both"/>
        <w:rPr>
          <w:rFonts w:ascii="Bahnschrift" w:hAnsi="Bahnschrift" w:cs="Times New Roman"/>
          <w:b/>
          <w:sz w:val="24"/>
          <w:szCs w:val="24"/>
        </w:rPr>
      </w:pPr>
      <w:r w:rsidRPr="00AC7C38">
        <w:rPr>
          <w:rFonts w:ascii="Bahnschrift" w:hAnsi="Bahnschrift" w:cs="Times New Roman"/>
          <w:b/>
          <w:sz w:val="24"/>
          <w:szCs w:val="24"/>
        </w:rPr>
        <w:t>Të dhënat burim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7"/>
        <w:gridCol w:w="1638"/>
        <w:gridCol w:w="1087"/>
        <w:gridCol w:w="1087"/>
        <w:gridCol w:w="1087"/>
        <w:gridCol w:w="1087"/>
      </w:tblGrid>
      <w:tr w:rsidR="003D670A" w:rsidRPr="00AC7C38" w14:paraId="02CB30B9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27DB111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Kodi I të dhënës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1A2A634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Kodi i Treguesit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672FC48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Përdorur në treguesit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2E9272A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E dhëna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4345A98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Vlera 2023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62850AE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Vlera 2024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2500844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Vlera 2025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1FE0814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b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b/>
                <w:color w:val="FFFFFF"/>
                <w:sz w:val="22"/>
              </w:rPr>
              <w:t>Njësia Matëse</w:t>
            </w:r>
          </w:p>
        </w:tc>
      </w:tr>
      <w:tr w:rsidR="003D670A" w:rsidRPr="00AC7C38" w14:paraId="46B5B5DF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CCB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B2C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2311A01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019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2311A01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003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çerdheve publike të mirëmbajtuara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B8D4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B41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47AE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C7BC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597E4800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FC6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E2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2311A02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FF8D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2311A02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2F4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kopshteve publike të mirëmbajtuara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8CB2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899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7271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2D1F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4B8737E1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CFC4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B05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2311B01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51DC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2311B01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0DC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Numri I shkollave 9 vjeçare publike të </w:t>
            </w:r>
            <w:r w:rsidRPr="00AC7C38">
              <w:rPr>
                <w:rFonts w:ascii="Calibri" w:hAnsi="Calibri" w:cs="Calibri"/>
                <w:sz w:val="22"/>
              </w:rPr>
              <w:lastRenderedPageBreak/>
              <w:t>mirëmbajtuara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20EE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>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3360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D3AA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11A9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1D85E2B4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77EC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7F33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153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2312B02, 2312B03, 2312B05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F52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nxënësve të regjistruar në shkolla 9 vjeçare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D3A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2235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DB33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2196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1E64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2067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17B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5E69D045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6E17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766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6E5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C5E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mësuesve që japin mësim në shkolla 9 vjeçare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AA3F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FE05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D4AC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9CB5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2F73960D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7CBD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117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E963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2312A03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668B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Numri I klasave të kopshteve publike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D1EE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9AF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1237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B54D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54B94092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03CA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A00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2784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2312B03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CF91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Numri I klasave të shkollave 9 vjeçare publike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8AC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162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8AB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162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7DA8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162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69E7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1A2B0000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F140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12FF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2311B04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99FC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2311B04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2E2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ndërtesave publike të arsimit bazë të rikonstruktuara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535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43D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18C1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9270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1E117364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BCC4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D09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963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2311A04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738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2311A04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B9FF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ndërtesave publike të arsimit parashkollor të rikonstruktuara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4CC5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872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1F9A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64D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6837B490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758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DB0B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E27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D2A2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 stafit mbështetës në arsimin bazë në shkollat 9 vjeçare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7E1A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9A82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A9C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128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588A9CCA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6F67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D11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B151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57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6C0B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Shpenzime për insitutcione publike të arsimit parauniversitar: </w:t>
            </w:r>
            <w:r w:rsidRPr="00AC7C38">
              <w:rPr>
                <w:rFonts w:ascii="Calibri" w:hAnsi="Calibri" w:cs="Calibri"/>
                <w:sz w:val="22"/>
              </w:rPr>
              <w:lastRenderedPageBreak/>
              <w:t>çerdhe, kopshte, shkolla 9 vjeçare, shkolla të mesme të përgjithshme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978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>6752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E8B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40977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0490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35993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EEF2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Mijë Lekë</w:t>
            </w:r>
          </w:p>
        </w:tc>
      </w:tr>
      <w:tr w:rsidR="003D670A" w:rsidRPr="00AC7C38" w14:paraId="02CBFB7A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DCC7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D12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AF92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39C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30F2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kopshteve publike ku janë ngritur këshillat e prindërve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9748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7663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F37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EBC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1C7C3FEF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243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D13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B12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173A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2311C01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F580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stafit mbështetës në shkolla të mesme të përgjithshme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473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925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2ED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E6F2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456508CD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D6FD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D16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77E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TBDC02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A8D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TBDC02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71F3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nxënësve të regjistruar në shkolla të mesme të pergjithshme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587A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728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0EE9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736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405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691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56AF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07EA347C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8B7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D17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631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TBDC02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5EA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TBDC02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DDC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klasave në shkolla të mesme të pergjithshme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3C14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99E6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F895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34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804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33EA08C7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22D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2130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143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600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prinderve te informuar ne lidhje me prinderimin pozitiv per femijet 0-3 vjec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20B8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FDE2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96D6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0B5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07754547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98C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4E60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89AC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2312A8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71CD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Numri i personelit të çerdheve </w:t>
            </w:r>
            <w:r w:rsidRPr="00AC7C38">
              <w:rPr>
                <w:rFonts w:ascii="Calibri" w:hAnsi="Calibri" w:cs="Calibri"/>
                <w:sz w:val="22"/>
              </w:rPr>
              <w:lastRenderedPageBreak/>
              <w:t>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A155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>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144A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4A92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9B36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417C8F7F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F5EC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2E12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D3F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2312A8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3633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personelit të trainuar të çerdheve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5A2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CF7C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9F35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A3CD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04D31E17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9C5F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665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C9D0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2312A09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10BE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çerdheve publike të furnizuara me material didaktik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830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5732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D5C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B34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2483157F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03A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6A2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020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2312A10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B8A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fëmijëve të moshës nga 6 muaj-3 vjeç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F75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1713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0D86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1726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A6F3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1728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404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6074B054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63B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D86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78C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2312A10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E75E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fëmijëve të moshës 6 muaj deri në 3 vjeç të regjistruar në çerdhe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020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CB25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25C2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B53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74E290FE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61B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126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D55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2312B06, 2312C07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5D91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 Numri i fëmijëve të moshës nga 3–6 vjeç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9A8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1972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1B7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1985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4341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1979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29D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325B2422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169B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08A3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3FEF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2312A03, 2312B06, 2312B07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8CAB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Numri i fëmijëve të moshës 3-6 vjeç që frekuentojnë kopshtet publike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5431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663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BB22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637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F6CF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619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534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09C294C3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5EA5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D29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079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EB72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2312B06, 2312B07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D6D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Numri i fëmijëve të moshës 3-6 vjeç që </w:t>
            </w:r>
            <w:r w:rsidRPr="00AC7C38">
              <w:rPr>
                <w:rFonts w:ascii="Calibri" w:hAnsi="Calibri" w:cs="Calibri"/>
                <w:sz w:val="22"/>
              </w:rPr>
              <w:lastRenderedPageBreak/>
              <w:t>frekuentojnë kopshtet private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0F23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139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0E85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D0CD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13C7F7EB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1AB9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0CD3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EBA5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388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edukatorëve në kopshte publike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6975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808A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166D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C3A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76A50F6E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EB2B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BB14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1E9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2312B07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A37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edukatorëve në kopshte private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8B1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26F3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53B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73C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5661BB5A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DE34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E47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1923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2311A01, 2311A05, 2311A09, 2311C06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3E72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çerdheve publike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8B26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088A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694A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AB4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1DA0607F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4F9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2991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8B7C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9A7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çerdheve private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4EDF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F64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7B75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0AC5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4646F6B3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A85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51B8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8F58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2311A02, 2311A05, 2311A06, 2311C06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1303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kopshteve publike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697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2295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8B50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6109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73595F8F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3115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ED3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8DC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D37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kopshteve private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AB98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F06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E556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F826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0AC9A96D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3E41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30D6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966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2311B01, 2311A05, 2311C06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4FF9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shkollave 9-vjeçare publike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CCE9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F17A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A56F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865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3CDE57C8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56AC6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264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CDC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830C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i shkollave 9-vjeçare private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4A0C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F132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CBFEA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B490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448CF373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A6840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D38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E3BD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2311C06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B543E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2312A05, 2312C01, </w:t>
            </w:r>
            <w:r w:rsidRPr="00AC7C38">
              <w:rPr>
                <w:rFonts w:ascii="Calibri" w:hAnsi="Calibri" w:cs="Calibri"/>
                <w:sz w:val="22"/>
              </w:rPr>
              <w:lastRenderedPageBreak/>
              <w:t>2311C06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A8E3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 xml:space="preserve">Numri i shkollave të mesme të </w:t>
            </w:r>
            <w:r w:rsidRPr="00AC7C38">
              <w:rPr>
                <w:rFonts w:ascii="Calibri" w:hAnsi="Calibri" w:cs="Calibri"/>
                <w:sz w:val="22"/>
              </w:rPr>
              <w:lastRenderedPageBreak/>
              <w:t>përgjithshme publike në bashki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E88D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>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84C21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D5ED7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113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3D670A" w:rsidRPr="00AC7C38" w14:paraId="566B18B7" w14:textId="77777777" w:rsidTr="00073F67"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4A7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D40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A4A5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2312C07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D164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2312C07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4A99F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Plani vendor i Arsimit Parauniversitar, I miratuar ose zbatuar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E665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7BE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8CE4C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F10FB" w14:textId="77777777" w:rsidR="003D670A" w:rsidRPr="00AC7C38" w:rsidRDefault="003D670A" w:rsidP="00073F67">
            <w:pPr>
              <w:jc w:val="center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Po/Jo</w:t>
            </w:r>
          </w:p>
        </w:tc>
      </w:tr>
    </w:tbl>
    <w:p w14:paraId="65A012C6" w14:textId="77777777" w:rsidR="003D670A" w:rsidRPr="00AC7C38" w:rsidRDefault="003D670A" w:rsidP="003D670A">
      <w:pPr>
        <w:jc w:val="both"/>
        <w:rPr>
          <w:rFonts w:eastAsia="Times New Roman"/>
          <w:color w:val="FFFFFF"/>
        </w:rPr>
      </w:pPr>
    </w:p>
    <w:p w14:paraId="043CEA2F" w14:textId="77777777" w:rsidR="00AC16F3" w:rsidRDefault="00AC16F3"/>
    <w:sectPr w:rsidR="00AC16F3" w:rsidSect="00E53A6C">
      <w:pgSz w:w="11909" w:h="16834" w:code="9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4079"/>
    <w:rsid w:val="001A41A1"/>
    <w:rsid w:val="00212937"/>
    <w:rsid w:val="003A5C24"/>
    <w:rsid w:val="003A68B3"/>
    <w:rsid w:val="003D670A"/>
    <w:rsid w:val="004A0C3D"/>
    <w:rsid w:val="006F39D9"/>
    <w:rsid w:val="007112FB"/>
    <w:rsid w:val="008D33F9"/>
    <w:rsid w:val="00987AE9"/>
    <w:rsid w:val="00AC16F3"/>
    <w:rsid w:val="00CC7CB6"/>
    <w:rsid w:val="00E53A6C"/>
    <w:rsid w:val="00F04079"/>
    <w:rsid w:val="00F0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7D160"/>
  <w15:chartTrackingRefBased/>
  <w15:docId w15:val="{430FD741-FEF2-42E1-9729-13C7B0B86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70A"/>
    <w:pPr>
      <w:spacing w:before="100" w:after="200" w:line="276" w:lineRule="auto"/>
    </w:pPr>
    <w:rPr>
      <w:rFonts w:eastAsiaTheme="minorEastAsia"/>
      <w:kern w:val="0"/>
      <w:sz w:val="20"/>
      <w:szCs w:val="20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40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40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0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40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40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40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40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40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40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07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q-AL"/>
    </w:rPr>
  </w:style>
  <w:style w:type="character" w:customStyle="1" w:styleId="Heading2Char">
    <w:name w:val="Heading 2 Char"/>
    <w:basedOn w:val="DefaultParagraphFont"/>
    <w:link w:val="Heading2"/>
    <w:uiPriority w:val="9"/>
    <w:rsid w:val="00F0407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q-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4079"/>
    <w:rPr>
      <w:rFonts w:eastAsiaTheme="majorEastAsia" w:cstheme="majorBidi"/>
      <w:color w:val="0F4761" w:themeColor="accent1" w:themeShade="BF"/>
      <w:sz w:val="28"/>
      <w:szCs w:val="28"/>
      <w:lang w:val="sq-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4079"/>
    <w:rPr>
      <w:rFonts w:eastAsiaTheme="majorEastAsia" w:cstheme="majorBidi"/>
      <w:i/>
      <w:iCs/>
      <w:color w:val="0F4761" w:themeColor="accent1" w:themeShade="BF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4079"/>
    <w:rPr>
      <w:rFonts w:eastAsiaTheme="majorEastAsia" w:cstheme="majorBidi"/>
      <w:color w:val="0F4761" w:themeColor="accent1" w:themeShade="BF"/>
      <w:lang w:val="sq-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4079"/>
    <w:rPr>
      <w:rFonts w:eastAsiaTheme="majorEastAsia" w:cstheme="majorBidi"/>
      <w:i/>
      <w:iCs/>
      <w:color w:val="595959" w:themeColor="text1" w:themeTint="A6"/>
      <w:lang w:val="sq-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4079"/>
    <w:rPr>
      <w:rFonts w:eastAsiaTheme="majorEastAsia" w:cstheme="majorBidi"/>
      <w:color w:val="595959" w:themeColor="text1" w:themeTint="A6"/>
      <w:lang w:val="sq-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4079"/>
    <w:rPr>
      <w:rFonts w:eastAsiaTheme="majorEastAsia" w:cstheme="majorBidi"/>
      <w:i/>
      <w:iCs/>
      <w:color w:val="272727" w:themeColor="text1" w:themeTint="D8"/>
      <w:lang w:val="sq-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4079"/>
    <w:rPr>
      <w:rFonts w:eastAsiaTheme="majorEastAsia" w:cstheme="majorBidi"/>
      <w:color w:val="272727" w:themeColor="text1" w:themeTint="D8"/>
      <w:lang w:val="sq-AL"/>
    </w:rPr>
  </w:style>
  <w:style w:type="paragraph" w:styleId="Title">
    <w:name w:val="Title"/>
    <w:basedOn w:val="Normal"/>
    <w:next w:val="Normal"/>
    <w:link w:val="TitleChar"/>
    <w:uiPriority w:val="10"/>
    <w:qFormat/>
    <w:rsid w:val="00F040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079"/>
    <w:rPr>
      <w:rFonts w:asciiTheme="majorHAnsi" w:eastAsiaTheme="majorEastAsia" w:hAnsiTheme="majorHAnsi" w:cstheme="majorBidi"/>
      <w:spacing w:val="-10"/>
      <w:kern w:val="28"/>
      <w:sz w:val="56"/>
      <w:szCs w:val="56"/>
      <w:lang w:val="sq-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40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4079"/>
    <w:rPr>
      <w:rFonts w:eastAsiaTheme="majorEastAsia" w:cstheme="majorBidi"/>
      <w:color w:val="595959" w:themeColor="text1" w:themeTint="A6"/>
      <w:spacing w:val="15"/>
      <w:sz w:val="28"/>
      <w:szCs w:val="28"/>
      <w:lang w:val="sq-AL"/>
    </w:rPr>
  </w:style>
  <w:style w:type="paragraph" w:styleId="Quote">
    <w:name w:val="Quote"/>
    <w:basedOn w:val="Normal"/>
    <w:next w:val="Normal"/>
    <w:link w:val="QuoteChar"/>
    <w:uiPriority w:val="29"/>
    <w:qFormat/>
    <w:rsid w:val="00F040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4079"/>
    <w:rPr>
      <w:i/>
      <w:iCs/>
      <w:color w:val="404040" w:themeColor="text1" w:themeTint="BF"/>
      <w:lang w:val="sq-AL"/>
    </w:rPr>
  </w:style>
  <w:style w:type="paragraph" w:styleId="ListParagraph">
    <w:name w:val="List Paragraph"/>
    <w:basedOn w:val="Normal"/>
    <w:uiPriority w:val="34"/>
    <w:qFormat/>
    <w:rsid w:val="00F040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40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40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4079"/>
    <w:rPr>
      <w:i/>
      <w:iCs/>
      <w:color w:val="0F4761" w:themeColor="accent1" w:themeShade="BF"/>
      <w:lang w:val="sq-AL"/>
    </w:rPr>
  </w:style>
  <w:style w:type="character" w:styleId="IntenseReference">
    <w:name w:val="Intense Reference"/>
    <w:basedOn w:val="DefaultParagraphFont"/>
    <w:uiPriority w:val="32"/>
    <w:qFormat/>
    <w:rsid w:val="00F040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D670A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1456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Belba</dc:creator>
  <cp:keywords/>
  <dc:description/>
  <cp:lastModifiedBy>Elsa Belba</cp:lastModifiedBy>
  <cp:revision>2</cp:revision>
  <dcterms:created xsi:type="dcterms:W3CDTF">2026-09-28T07:15:00Z</dcterms:created>
  <dcterms:modified xsi:type="dcterms:W3CDTF">2026-09-28T07:31:00Z</dcterms:modified>
</cp:coreProperties>
</file>